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1A" w:rsidRPr="00BA2D81" w:rsidRDefault="005600D0" w:rsidP="005E62E2">
      <w:pPr>
        <w:widowControl w:val="0"/>
        <w:tabs>
          <w:tab w:val="left" w:pos="170"/>
        </w:tabs>
        <w:autoSpaceDE w:val="0"/>
        <w:autoSpaceDN w:val="0"/>
        <w:adjustRightInd w:val="0"/>
        <w:spacing w:before="100" w:beforeAutospacing="1" w:after="100" w:afterAutospacing="1" w:line="240" w:lineRule="auto"/>
        <w:rPr>
          <w:rFonts w:ascii="Arial" w:hAnsi="Arial" w:cs="Arial"/>
          <w:b/>
          <w:bCs/>
          <w:i/>
          <w:iCs/>
          <w:color w:val="548DD4" w:themeColor="text2" w:themeTint="99"/>
          <w:sz w:val="32"/>
          <w:szCs w:val="32"/>
        </w:rPr>
      </w:pPr>
      <w:bookmarkStart w:id="0" w:name="_GoBack"/>
      <w:bookmarkEnd w:id="0"/>
      <w:r>
        <w:rPr>
          <w:rFonts w:ascii="Arial" w:hAnsi="Arial" w:cs="Arial"/>
          <w:b/>
          <w:bCs/>
          <w:i/>
          <w:iCs/>
          <w:color w:val="548DD4" w:themeColor="text2" w:themeTint="99"/>
          <w:sz w:val="32"/>
          <w:szCs w:val="32"/>
        </w:rPr>
        <w:t xml:space="preserve">Registered Nurse </w:t>
      </w:r>
    </w:p>
    <w:p w:rsidR="00CD48F2" w:rsidRPr="00405766" w:rsidRDefault="00E20C15" w:rsidP="005E62E2">
      <w:pPr>
        <w:spacing w:before="100" w:beforeAutospacing="1" w:after="100" w:afterAutospacing="1" w:line="240" w:lineRule="auto"/>
        <w:rPr>
          <w:rFonts w:ascii="Arial" w:hAnsi="Arial" w:cs="Arial"/>
        </w:rPr>
      </w:pPr>
      <w:r w:rsidRPr="00405766">
        <w:rPr>
          <w:rFonts w:ascii="Arial" w:hAnsi="Arial" w:cs="Arial"/>
          <w:b/>
          <w:bCs/>
        </w:rPr>
        <w:t>Report</w:t>
      </w:r>
      <w:r w:rsidR="00CD48F2" w:rsidRPr="00405766">
        <w:rPr>
          <w:rFonts w:ascii="Arial" w:hAnsi="Arial" w:cs="Arial"/>
          <w:b/>
          <w:bCs/>
        </w:rPr>
        <w:t>s</w:t>
      </w:r>
      <w:r w:rsidRPr="00405766">
        <w:rPr>
          <w:rFonts w:ascii="Arial" w:hAnsi="Arial" w:cs="Arial"/>
          <w:b/>
          <w:bCs/>
        </w:rPr>
        <w:t xml:space="preserve"> To:</w:t>
      </w:r>
      <w:r w:rsidR="00CD48F2" w:rsidRPr="00405766">
        <w:rPr>
          <w:rFonts w:ascii="Arial" w:hAnsi="Arial" w:cs="Arial"/>
        </w:rPr>
        <w:tab/>
      </w:r>
      <w:r w:rsidR="005600D0">
        <w:rPr>
          <w:rFonts w:ascii="Arial" w:hAnsi="Arial" w:cs="Arial"/>
        </w:rPr>
        <w:t>(Registered) Home Manager</w:t>
      </w:r>
      <w:r w:rsidR="00CD48F2" w:rsidRPr="00405766">
        <w:rPr>
          <w:rFonts w:ascii="Arial" w:hAnsi="Arial" w:cs="Arial"/>
        </w:rPr>
        <w:t xml:space="preserve"> </w:t>
      </w:r>
      <w:r w:rsidR="00CD48F2" w:rsidRPr="00405766">
        <w:rPr>
          <w:rFonts w:ascii="Arial" w:hAnsi="Arial" w:cs="Arial"/>
        </w:rPr>
        <w:tab/>
      </w:r>
      <w:r w:rsidR="00CD48F2" w:rsidRPr="00405766">
        <w:rPr>
          <w:rFonts w:ascii="Arial" w:hAnsi="Arial" w:cs="Arial"/>
          <w:b/>
          <w:bCs/>
        </w:rPr>
        <w:t>Grad</w:t>
      </w:r>
      <w:r w:rsidR="00CD48F2" w:rsidRPr="004065ED">
        <w:rPr>
          <w:rFonts w:ascii="Arial" w:hAnsi="Arial" w:cs="Arial"/>
          <w:b/>
          <w:bCs/>
        </w:rPr>
        <w:t>e:</w:t>
      </w:r>
      <w:r w:rsidR="0056300D" w:rsidRPr="004065ED">
        <w:rPr>
          <w:rFonts w:ascii="Arial" w:hAnsi="Arial" w:cs="Arial"/>
          <w:b/>
          <w:bCs/>
        </w:rPr>
        <w:tab/>
      </w:r>
      <w:r w:rsidR="005600D0" w:rsidRPr="004065ED">
        <w:rPr>
          <w:rFonts w:ascii="Arial" w:hAnsi="Arial" w:cs="Arial"/>
          <w:b/>
          <w:bCs/>
        </w:rPr>
        <w:t xml:space="preserve"> </w:t>
      </w:r>
      <w:r w:rsidR="005600D0" w:rsidRPr="004065ED">
        <w:rPr>
          <w:rFonts w:ascii="Arial" w:hAnsi="Arial" w:cs="Arial"/>
          <w:bCs/>
        </w:rPr>
        <w:t>F</w:t>
      </w:r>
      <w:r w:rsidR="00105724" w:rsidRPr="004065ED">
        <w:rPr>
          <w:rFonts w:ascii="Arial" w:hAnsi="Arial" w:cs="Arial"/>
          <w:bCs/>
        </w:rPr>
        <w:t>H</w:t>
      </w:r>
      <w:r w:rsidR="00CD48F2" w:rsidRPr="00405766">
        <w:rPr>
          <w:rFonts w:ascii="Arial" w:hAnsi="Arial" w:cs="Arial"/>
        </w:rPr>
        <w:tab/>
      </w:r>
      <w:r w:rsidR="00CD48F2" w:rsidRPr="00405766">
        <w:rPr>
          <w:rFonts w:ascii="Arial" w:hAnsi="Arial" w:cs="Arial"/>
        </w:rPr>
        <w:tab/>
      </w:r>
      <w:r w:rsidR="00CD48F2" w:rsidRPr="00405766">
        <w:rPr>
          <w:rFonts w:ascii="Arial" w:hAnsi="Arial" w:cs="Arial"/>
          <w:b/>
          <w:bCs/>
        </w:rPr>
        <w:t>JD ID:</w:t>
      </w:r>
      <w:r w:rsidR="00CD48F2" w:rsidRPr="00405766">
        <w:rPr>
          <w:rFonts w:ascii="Arial" w:hAnsi="Arial" w:cs="Arial"/>
        </w:rPr>
        <w:tab/>
      </w:r>
    </w:p>
    <w:p w:rsidR="00CD48F2" w:rsidRPr="00405766" w:rsidRDefault="00CD48F2" w:rsidP="0013274E">
      <w:pPr>
        <w:spacing w:before="100" w:beforeAutospacing="1" w:after="100" w:afterAutospacing="1" w:line="240" w:lineRule="auto"/>
        <w:ind w:left="1440" w:hanging="1440"/>
        <w:rPr>
          <w:rFonts w:ascii="Arial" w:hAnsi="Arial" w:cs="Arial"/>
        </w:rPr>
      </w:pPr>
      <w:r w:rsidRPr="00405766">
        <w:rPr>
          <w:rFonts w:ascii="Arial" w:hAnsi="Arial" w:cs="Arial"/>
          <w:b/>
        </w:rPr>
        <w:t>Supervises</w:t>
      </w:r>
      <w:r w:rsidRPr="00405766">
        <w:rPr>
          <w:rFonts w:ascii="Arial" w:hAnsi="Arial" w:cs="Arial"/>
        </w:rPr>
        <w:t>:</w:t>
      </w:r>
      <w:r w:rsidRPr="00405766">
        <w:rPr>
          <w:rFonts w:ascii="Arial" w:hAnsi="Arial" w:cs="Arial"/>
        </w:rPr>
        <w:tab/>
      </w:r>
      <w:r w:rsidR="005600D0">
        <w:rPr>
          <w:rFonts w:ascii="Arial" w:hAnsi="Arial" w:cs="Arial"/>
        </w:rPr>
        <w:t>Support workers and, in the absence of the Registered Home Manager (RHM) and Deputy Home Manager (DHM), support services staff.</w:t>
      </w:r>
    </w:p>
    <w:p w:rsidR="0013151A" w:rsidRPr="00405766" w:rsidRDefault="00E20C15" w:rsidP="005E62E2">
      <w:pPr>
        <w:spacing w:before="100" w:beforeAutospacing="1" w:after="100" w:afterAutospacing="1" w:line="240" w:lineRule="auto"/>
        <w:rPr>
          <w:rFonts w:ascii="Arial" w:hAnsi="Arial" w:cs="Arial"/>
          <w:b/>
          <w:bCs/>
        </w:rPr>
      </w:pPr>
      <w:r w:rsidRPr="00405766">
        <w:rPr>
          <w:rFonts w:ascii="Arial" w:hAnsi="Arial" w:cs="Arial"/>
          <w:b/>
          <w:bCs/>
        </w:rPr>
        <w:t>Main Purpose</w:t>
      </w:r>
    </w:p>
    <w:p w:rsidR="005E62E2" w:rsidRDefault="005600D0" w:rsidP="005600D0">
      <w:pPr>
        <w:spacing w:before="100" w:beforeAutospacing="1" w:after="100" w:afterAutospacing="1" w:line="240" w:lineRule="auto"/>
        <w:rPr>
          <w:rFonts w:ascii="Arial" w:hAnsi="Arial" w:cs="Arial"/>
        </w:rPr>
      </w:pPr>
      <w:r>
        <w:rPr>
          <w:rFonts w:ascii="Arial" w:hAnsi="Arial" w:cs="Arial"/>
        </w:rPr>
        <w:t>Promote the health and social well being of residents at Martha Trust although the provision of compassionate care and excellent clinical skills.</w:t>
      </w:r>
    </w:p>
    <w:p w:rsidR="005600D0" w:rsidRPr="005600D0" w:rsidRDefault="005600D0" w:rsidP="005600D0">
      <w:pPr>
        <w:spacing w:before="100" w:beforeAutospacing="1" w:after="100" w:afterAutospacing="1" w:line="240" w:lineRule="auto"/>
        <w:rPr>
          <w:rFonts w:ascii="Arial" w:hAnsi="Arial" w:cs="Arial"/>
        </w:rPr>
      </w:pPr>
      <w:r>
        <w:rPr>
          <w:rFonts w:ascii="Arial" w:hAnsi="Arial" w:cs="Arial"/>
        </w:rPr>
        <w:t xml:space="preserve">In conjunction with the RHM and DHM ensure effective management of staff and resources. </w:t>
      </w:r>
    </w:p>
    <w:p w:rsidR="0013151A" w:rsidRPr="00932EDF" w:rsidRDefault="009A2FB9" w:rsidP="00D059AC">
      <w:pPr>
        <w:spacing w:before="100" w:beforeAutospacing="1" w:after="100" w:afterAutospacing="1" w:line="240" w:lineRule="auto"/>
        <w:rPr>
          <w:rFonts w:ascii="Arial" w:hAnsi="Arial" w:cs="Arial"/>
          <w:b/>
          <w:bCs/>
        </w:rPr>
      </w:pPr>
      <w:r w:rsidRPr="00932EDF">
        <w:rPr>
          <w:rFonts w:ascii="Arial" w:hAnsi="Arial" w:cs="Arial"/>
          <w:b/>
          <w:bCs/>
        </w:rPr>
        <w:t xml:space="preserve">Main </w:t>
      </w:r>
      <w:r w:rsidR="00E20C15" w:rsidRPr="00932EDF">
        <w:rPr>
          <w:rFonts w:ascii="Arial" w:hAnsi="Arial" w:cs="Arial"/>
          <w:b/>
          <w:bCs/>
        </w:rPr>
        <w:t>Duties</w:t>
      </w:r>
    </w:p>
    <w:p w:rsidR="00BF2AAA"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deliver a high standard of evidence-based nursing care in partnership with the team, the residents and, where appropriate, the</w:t>
      </w:r>
      <w:r w:rsidR="00D11F42">
        <w:rPr>
          <w:rFonts w:ascii="Arial" w:hAnsi="Arial" w:cs="Times New Roman"/>
          <w:lang w:eastAsia="en-US" w:bidi="en-US"/>
        </w:rPr>
        <w:t>ir family and care managers</w:t>
      </w:r>
    </w:p>
    <w:p w:rsidR="005600D0"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take appropriate action when working with</w:t>
      </w:r>
      <w:r w:rsidR="002871DC">
        <w:rPr>
          <w:rFonts w:ascii="Arial" w:hAnsi="Arial" w:cs="Times New Roman"/>
          <w:lang w:eastAsia="en-US" w:bidi="en-US"/>
        </w:rPr>
        <w:t xml:space="preserve"> vulnerable adults </w:t>
      </w:r>
      <w:r>
        <w:rPr>
          <w:rFonts w:ascii="Arial" w:hAnsi="Arial" w:cs="Times New Roman"/>
          <w:lang w:eastAsia="en-US" w:bidi="en-US"/>
        </w:rPr>
        <w:t>following safeguardin</w:t>
      </w:r>
      <w:r w:rsidR="002871DC">
        <w:rPr>
          <w:rFonts w:ascii="Arial" w:hAnsi="Arial" w:cs="Times New Roman"/>
          <w:lang w:eastAsia="en-US" w:bidi="en-US"/>
        </w:rPr>
        <w:t xml:space="preserve">g vulnerable adult </w:t>
      </w:r>
      <w:r>
        <w:rPr>
          <w:rFonts w:ascii="Arial" w:hAnsi="Arial" w:cs="Times New Roman"/>
          <w:lang w:eastAsia="en-US" w:bidi="en-US"/>
        </w:rPr>
        <w:t>procedures, lia</w:t>
      </w:r>
      <w:r w:rsidR="00D11F42">
        <w:rPr>
          <w:rFonts w:ascii="Arial" w:hAnsi="Arial" w:cs="Times New Roman"/>
          <w:lang w:eastAsia="en-US" w:bidi="en-US"/>
        </w:rPr>
        <w:t>ising with appropriate agencies</w:t>
      </w:r>
    </w:p>
    <w:p w:rsidR="005600D0"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Remain up to date with evidence based clinical pr</w:t>
      </w:r>
      <w:r w:rsidR="009A2860">
        <w:rPr>
          <w:rFonts w:ascii="Arial" w:hAnsi="Arial" w:cs="Times New Roman"/>
          <w:lang w:eastAsia="en-US" w:bidi="en-US"/>
        </w:rPr>
        <w:t>actice, consisten</w:t>
      </w:r>
      <w:r w:rsidR="00D11F42">
        <w:rPr>
          <w:rFonts w:ascii="Arial" w:hAnsi="Arial" w:cs="Times New Roman"/>
          <w:lang w:eastAsia="en-US" w:bidi="en-US"/>
        </w:rPr>
        <w:t>t with relevant NICE guidelines</w:t>
      </w:r>
    </w:p>
    <w:p w:rsidR="009A2860" w:rsidRDefault="009A286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Lead shifts, managing, supporting and developing staff </w:t>
      </w:r>
      <w:r w:rsidR="00D11F42">
        <w:rPr>
          <w:rFonts w:ascii="Arial" w:hAnsi="Arial" w:cs="Times New Roman"/>
          <w:lang w:eastAsia="en-US" w:bidi="en-US"/>
        </w:rPr>
        <w:t>as directed by the RHM or DHM</w:t>
      </w:r>
    </w:p>
    <w:p w:rsidR="00105724" w:rsidRPr="00581012" w:rsidRDefault="00105724" w:rsidP="00105724">
      <w:pPr>
        <w:pStyle w:val="ListParagraph"/>
        <w:numPr>
          <w:ilvl w:val="0"/>
          <w:numId w:val="16"/>
        </w:numPr>
        <w:ind w:left="284" w:hanging="284"/>
        <w:rPr>
          <w:rFonts w:ascii="Arial" w:hAnsi="Arial" w:cs="Arial"/>
        </w:rPr>
      </w:pPr>
      <w:r w:rsidRPr="00581012">
        <w:rPr>
          <w:rFonts w:ascii="Arial" w:hAnsi="Arial" w:cs="Arial"/>
        </w:rPr>
        <w:t xml:space="preserve">During a Night shift, </w:t>
      </w:r>
    </w:p>
    <w:p w:rsidR="00105724" w:rsidRPr="00581012" w:rsidRDefault="00105724" w:rsidP="00105724">
      <w:pPr>
        <w:pStyle w:val="ListParagraph"/>
        <w:numPr>
          <w:ilvl w:val="1"/>
          <w:numId w:val="16"/>
        </w:numPr>
        <w:rPr>
          <w:rFonts w:ascii="Arial" w:hAnsi="Arial" w:cs="Arial"/>
        </w:rPr>
      </w:pPr>
      <w:r w:rsidRPr="00581012">
        <w:rPr>
          <w:rFonts w:ascii="Arial" w:hAnsi="Arial" w:cs="Arial"/>
        </w:rPr>
        <w:t>remain awake at all times to ensure regular checks on residents are completed and tasks allocated for the night shift, such as wheelchair maintenance etc. are done in a timely and efficient manner.</w:t>
      </w:r>
    </w:p>
    <w:p w:rsidR="00105724" w:rsidRPr="00581012" w:rsidRDefault="00105724" w:rsidP="00105724">
      <w:pPr>
        <w:pStyle w:val="ListParagraph"/>
        <w:numPr>
          <w:ilvl w:val="1"/>
          <w:numId w:val="16"/>
        </w:numPr>
        <w:rPr>
          <w:rFonts w:ascii="Arial" w:hAnsi="Arial" w:cs="Arial"/>
        </w:rPr>
      </w:pPr>
      <w:r w:rsidRPr="00581012">
        <w:rPr>
          <w:rFonts w:ascii="Arial" w:hAnsi="Arial" w:cs="Arial"/>
        </w:rPr>
        <w:t>Take responsibility for the whole site and support all care staff on duty by spending time in all ar</w:t>
      </w:r>
      <w:r w:rsidR="00581012">
        <w:rPr>
          <w:rFonts w:ascii="Arial" w:hAnsi="Arial" w:cs="Arial"/>
        </w:rPr>
        <w:t>eas. On the Deal site this involves</w:t>
      </w:r>
      <w:r w:rsidRPr="00581012">
        <w:rPr>
          <w:rFonts w:ascii="Arial" w:hAnsi="Arial" w:cs="Arial"/>
        </w:rPr>
        <w:t xml:space="preserve"> spending time in both homes.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Assess residents’ nursing needs, develop and implement nursing Health Action Plans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Conduct risk assessments for residents as appropriate and ensure compliance with the recommendations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Act as Named Nurse for a group of residents as allocated by the RHM or DHM</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represent the clinical team perspective at multi-disciplinary meetings and clinical reviews of resident care</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Health Action Plans are implemented effectively and subject to regular review</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Monitor residents’ health, report and respond to changes in condition, involving specialist practitioners as appropriate</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Ensure that all medicines </w:t>
      </w:r>
      <w:r w:rsidR="00B3286D">
        <w:rPr>
          <w:rFonts w:ascii="Arial" w:hAnsi="Arial" w:cs="Times New Roman"/>
          <w:lang w:eastAsia="en-US" w:bidi="en-US"/>
        </w:rPr>
        <w:t>are ordered in a timely fashion and are stored correctly</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effective internal communication between team members and externally between relevant services and agencies, disseminating information as required</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Maintain accurate, detailed reports and records ensuring it is neat, readily available and in consistent format</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Provide professional advice and guidance to support staff, reporting where necessary to the RHM or DHM any matters concerning breaches of discipline and/or unacceptable performances of duties </w:t>
      </w:r>
    </w:p>
    <w:p w:rsidR="002871DC" w:rsidRDefault="007D0A25"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Carry out supervision and appraisal meetings with support staff as allocated by the RHM or DHM</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Provide training to support staff as directed by the RHM and DHM</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resident’s relatives and friends are welcomed to the home and assist in forming long term, constructive relationships</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adopt a flexible approach to hours of duty, in order to meet the needs of the service over a 24 hour period.  (This may also require on call duties to be paid in addition to salary)</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Maintain current registration with the Nursing and Midwifery Council and work within the guidance of the Code of Conduct</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Ensure participation in clinical supervision and full attendance at mandatory training </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lastRenderedPageBreak/>
        <w:t>To maintain and contribute to Martha Trust’s policies and procedures</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Carry out any other reasonable duties as directed by the RHM or DHM from time to time </w:t>
      </w:r>
    </w:p>
    <w:p w:rsidR="00B3286D" w:rsidRDefault="00B3286D" w:rsidP="00B3286D">
      <w:pPr>
        <w:pStyle w:val="ListParagraph"/>
        <w:spacing w:after="0" w:line="240" w:lineRule="auto"/>
        <w:ind w:left="284"/>
        <w:rPr>
          <w:rFonts w:ascii="Arial" w:hAnsi="Arial" w:cs="Times New Roman"/>
          <w:lang w:eastAsia="en-US" w:bidi="en-US"/>
        </w:rPr>
      </w:pPr>
    </w:p>
    <w:p w:rsidR="00B3286D" w:rsidRDefault="00B3286D" w:rsidP="00B3286D">
      <w:pPr>
        <w:pStyle w:val="ListParagraph"/>
        <w:spacing w:after="0" w:line="240" w:lineRule="auto"/>
        <w:ind w:left="284"/>
        <w:rPr>
          <w:rFonts w:ascii="Arial" w:hAnsi="Arial" w:cs="Times New Roman"/>
          <w:lang w:eastAsia="en-US" w:bidi="en-US"/>
        </w:rPr>
      </w:pPr>
    </w:p>
    <w:p w:rsidR="00B3286D" w:rsidRDefault="00B3286D" w:rsidP="00B3286D">
      <w:pPr>
        <w:pStyle w:val="ListParagraph"/>
        <w:spacing w:after="0" w:line="240" w:lineRule="auto"/>
        <w:ind w:left="284"/>
        <w:rPr>
          <w:rFonts w:ascii="Arial" w:hAnsi="Arial" w:cs="Times New Roman"/>
          <w:lang w:eastAsia="en-US" w:bidi="en-US"/>
        </w:rPr>
      </w:pPr>
    </w:p>
    <w:p w:rsidR="00B3286D" w:rsidRPr="005600D0" w:rsidRDefault="00B3286D" w:rsidP="00B3286D">
      <w:pPr>
        <w:pStyle w:val="ListParagraph"/>
        <w:spacing w:after="0" w:line="240" w:lineRule="auto"/>
        <w:ind w:left="284"/>
        <w:rPr>
          <w:rFonts w:ascii="Arial" w:hAnsi="Arial" w:cs="Times New Roman"/>
          <w:lang w:eastAsia="en-US" w:bidi="en-US"/>
        </w:rPr>
      </w:pPr>
    </w:p>
    <w:p w:rsidR="00E268A1" w:rsidRPr="00932EDF" w:rsidRDefault="00E268A1" w:rsidP="00E268A1">
      <w:pPr>
        <w:spacing w:after="0" w:line="240" w:lineRule="auto"/>
        <w:rPr>
          <w:rFonts w:ascii="Arial" w:hAnsi="Arial" w:cs="Times New Roman"/>
          <w:lang w:eastAsia="en-US" w:bidi="en-US"/>
        </w:rPr>
      </w:pPr>
    </w:p>
    <w:p w:rsidR="00254217" w:rsidRPr="00932EDF" w:rsidRDefault="00D059AC" w:rsidP="005E62E2">
      <w:pPr>
        <w:spacing w:before="100" w:beforeAutospacing="1" w:after="100" w:afterAutospacing="1" w:line="240" w:lineRule="auto"/>
        <w:rPr>
          <w:rFonts w:ascii="Arial" w:hAnsi="Arial" w:cs="Arial"/>
          <w:b/>
        </w:rPr>
      </w:pPr>
      <w:r w:rsidRPr="00932EDF">
        <w:rPr>
          <w:rFonts w:ascii="Arial" w:hAnsi="Arial" w:cs="Arial"/>
          <w:b/>
        </w:rPr>
        <w:t>W</w:t>
      </w:r>
      <w:r w:rsidR="00254217" w:rsidRPr="00932EDF">
        <w:rPr>
          <w:rFonts w:ascii="Arial" w:hAnsi="Arial" w:cs="Arial"/>
          <w:b/>
        </w:rPr>
        <w:t>ORKING RELATIONSHIPS AND CONTACTS</w:t>
      </w:r>
    </w:p>
    <w:p w:rsidR="00254217"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 xml:space="preserve">Internal: </w:t>
      </w:r>
    </w:p>
    <w:p w:rsidR="00B3286D" w:rsidRPr="00B3286D" w:rsidRDefault="00AE2A70" w:rsidP="005E62E2">
      <w:pPr>
        <w:spacing w:before="100" w:beforeAutospacing="1" w:after="100" w:afterAutospacing="1" w:line="240" w:lineRule="auto"/>
        <w:rPr>
          <w:rFonts w:ascii="Arial" w:hAnsi="Arial" w:cs="Arial"/>
          <w:bCs/>
        </w:rPr>
      </w:pPr>
      <w:r>
        <w:rPr>
          <w:rFonts w:ascii="Arial" w:hAnsi="Arial" w:cs="Arial"/>
          <w:bCs/>
        </w:rPr>
        <w:t>Residents, Care Staff, Support Services Staff, Managers, SMT, Trustees, other departments within Martha Trust e.g. HR, Marketing</w:t>
      </w:r>
    </w:p>
    <w:p w:rsidR="00254217" w:rsidRPr="00932EDF" w:rsidRDefault="00254217" w:rsidP="005E62E2">
      <w:pPr>
        <w:spacing w:before="100" w:beforeAutospacing="1" w:after="100" w:afterAutospacing="1" w:line="240" w:lineRule="auto"/>
        <w:rPr>
          <w:rFonts w:ascii="Arial" w:hAnsi="Arial" w:cs="Arial"/>
          <w:b/>
        </w:rPr>
      </w:pPr>
      <w:r w:rsidRPr="00932EDF">
        <w:rPr>
          <w:rFonts w:ascii="Arial" w:hAnsi="Arial" w:cs="Arial"/>
          <w:b/>
        </w:rPr>
        <w:t>External:</w:t>
      </w:r>
    </w:p>
    <w:p w:rsidR="002464E4" w:rsidRPr="00AE2A70" w:rsidRDefault="00AE2A70" w:rsidP="005E62E2">
      <w:pPr>
        <w:spacing w:before="100" w:beforeAutospacing="1" w:after="100" w:afterAutospacing="1" w:line="240" w:lineRule="auto"/>
        <w:rPr>
          <w:rFonts w:ascii="Arial" w:hAnsi="Arial" w:cs="Arial"/>
          <w:bCs/>
        </w:rPr>
      </w:pPr>
      <w:r>
        <w:rPr>
          <w:rFonts w:ascii="Arial" w:hAnsi="Arial" w:cs="Arial"/>
          <w:bCs/>
        </w:rPr>
        <w:t xml:space="preserve">Families, Health Care Professionals, Multi-disciplinary Agencies, Regulatory Bodies </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CHRISTIAN ETHOS AND VALUES</w:t>
      </w:r>
    </w:p>
    <w:p w:rsidR="00545CB1" w:rsidRPr="00AE2A70" w:rsidRDefault="00AE2A70" w:rsidP="005E62E2">
      <w:pPr>
        <w:spacing w:before="100" w:beforeAutospacing="1" w:after="100" w:afterAutospacing="1" w:line="240" w:lineRule="auto"/>
        <w:rPr>
          <w:rFonts w:ascii="Arial" w:hAnsi="Arial" w:cs="Arial"/>
          <w:bCs/>
        </w:rPr>
      </w:pPr>
      <w:r>
        <w:rPr>
          <w:rFonts w:ascii="Arial" w:hAnsi="Arial" w:cs="Arial"/>
          <w:bCs/>
        </w:rPr>
        <w:t>The post holder must carry out all duties in a manner which is consistent with Martha Trust policies, procedures and practices, and to maintain at all times the Christian ethos and values of the organisation, ensuring, as far as possible, that all activities within the work setting are consistent with those values.</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CONFIDENTIALITY</w:t>
      </w:r>
    </w:p>
    <w:p w:rsidR="00254217" w:rsidRPr="00932EDF" w:rsidRDefault="00254217" w:rsidP="005E62E2">
      <w:pPr>
        <w:spacing w:before="100" w:beforeAutospacing="1" w:after="100" w:afterAutospacing="1" w:line="240" w:lineRule="auto"/>
        <w:rPr>
          <w:rFonts w:ascii="Arial" w:hAnsi="Arial" w:cs="Arial"/>
          <w:bCs/>
        </w:rPr>
      </w:pPr>
      <w:r w:rsidRPr="00932EDF">
        <w:rPr>
          <w:rFonts w:ascii="Arial" w:hAnsi="Arial" w:cs="Arial"/>
          <w:bCs/>
        </w:rPr>
        <w:t xml:space="preserve">The post holder must ensure that any information relating to employees (future, current and past) or </w:t>
      </w:r>
      <w:r w:rsidR="00AC25C5" w:rsidRPr="00932EDF">
        <w:rPr>
          <w:rFonts w:ascii="Arial" w:hAnsi="Arial" w:cs="Arial"/>
          <w:bCs/>
        </w:rPr>
        <w:t>Service Users</w:t>
      </w:r>
      <w:r w:rsidRPr="00932EDF">
        <w:rPr>
          <w:rFonts w:ascii="Arial" w:hAnsi="Arial" w:cs="Arial"/>
          <w:bCs/>
        </w:rPr>
        <w:t xml:space="preserve"> is treated in strictest confidence and must be discussed only within the confines of the work setting with the appropriate members of the team or managers.</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HEALTH AND SAFETY</w:t>
      </w:r>
    </w:p>
    <w:p w:rsidR="00254217" w:rsidRPr="00932EDF" w:rsidRDefault="00254217" w:rsidP="005E62E2">
      <w:pPr>
        <w:spacing w:before="100" w:beforeAutospacing="1" w:after="100" w:afterAutospacing="1" w:line="240" w:lineRule="auto"/>
        <w:rPr>
          <w:rFonts w:ascii="Arial" w:hAnsi="Arial" w:cs="Arial"/>
          <w:bCs/>
        </w:rPr>
      </w:pPr>
      <w:r w:rsidRPr="00932EDF">
        <w:rPr>
          <w:rFonts w:ascii="Arial" w:hAnsi="Arial" w:cs="Arial"/>
          <w:bCs/>
        </w:rPr>
        <w:t xml:space="preserve">The post holder must be familiar with </w:t>
      </w:r>
      <w:r w:rsidR="006E3A65" w:rsidRPr="00932EDF">
        <w:rPr>
          <w:rFonts w:ascii="Arial" w:hAnsi="Arial" w:cs="Arial"/>
          <w:bCs/>
        </w:rPr>
        <w:t>Martha Trust</w:t>
      </w:r>
      <w:r w:rsidRPr="00932EDF">
        <w:rPr>
          <w:rFonts w:ascii="Arial" w:hAnsi="Arial" w:cs="Arial"/>
          <w:bCs/>
        </w:rPr>
        <w:t xml:space="preserve"> Health</w:t>
      </w:r>
      <w:r w:rsidR="00553883" w:rsidRPr="00932EDF">
        <w:rPr>
          <w:rFonts w:ascii="Arial" w:hAnsi="Arial" w:cs="Arial"/>
          <w:bCs/>
        </w:rPr>
        <w:t xml:space="preserve"> &amp;</w:t>
      </w:r>
      <w:r w:rsidRPr="00932EDF">
        <w:rPr>
          <w:rFonts w:ascii="Arial" w:hAnsi="Arial" w:cs="Arial"/>
          <w:bCs/>
        </w:rPr>
        <w:t xml:space="preserve"> Safety policies and guidelines</w:t>
      </w:r>
      <w:r w:rsidR="00553883" w:rsidRPr="00932EDF">
        <w:rPr>
          <w:rFonts w:ascii="Arial" w:hAnsi="Arial" w:cs="Arial"/>
          <w:bCs/>
        </w:rPr>
        <w:t xml:space="preserve"> as well as their legal responsibilities. </w:t>
      </w:r>
      <w:r w:rsidRPr="00932EDF">
        <w:rPr>
          <w:rFonts w:ascii="Arial" w:hAnsi="Arial" w:cs="Arial"/>
          <w:bCs/>
        </w:rPr>
        <w:t>All work should be undertaken so as to be consistent with these, and so as to ensure own health and safety, and that of others affected by their work.</w:t>
      </w:r>
    </w:p>
    <w:p w:rsidR="006C050D" w:rsidRPr="006C050D" w:rsidRDefault="006C050D" w:rsidP="006C050D">
      <w:pPr>
        <w:rPr>
          <w:rFonts w:ascii="Arial" w:eastAsia="Times New Roman" w:hAnsi="Arial" w:cs="Arial"/>
          <w:b/>
          <w:bCs/>
        </w:rPr>
      </w:pPr>
      <w:r w:rsidRPr="006C050D">
        <w:rPr>
          <w:rFonts w:ascii="Arial" w:eastAsia="Times New Roman" w:hAnsi="Arial" w:cs="Arial"/>
          <w:b/>
          <w:bCs/>
        </w:rPr>
        <w:t>INFECTION CONTROL</w:t>
      </w:r>
    </w:p>
    <w:p w:rsidR="006C050D" w:rsidRPr="006C050D" w:rsidRDefault="006C050D" w:rsidP="006C050D">
      <w:pPr>
        <w:rPr>
          <w:rFonts w:ascii="Arial" w:eastAsia="Times New Roman" w:hAnsi="Arial" w:cs="Arial"/>
          <w:bCs/>
        </w:rPr>
      </w:pPr>
      <w:r w:rsidRPr="006C050D">
        <w:rPr>
          <w:rFonts w:ascii="Arial" w:eastAsia="Times New Roman" w:hAnsi="Arial" w:cs="Arial"/>
          <w:bCs/>
        </w:rPr>
        <w:t xml:space="preserve">To ensure full compliance with infection prevention and control policies and procedures; through assuming responsibility for your own infection prevention and control practices and reporting potential risks and / or poor practice to the Infection Prevention and Control Link or the </w:t>
      </w:r>
      <w:r w:rsidR="007D0A25">
        <w:rPr>
          <w:rFonts w:ascii="Arial" w:eastAsia="Times New Roman" w:hAnsi="Arial" w:cs="Arial"/>
          <w:bCs/>
        </w:rPr>
        <w:t>Director of Resources &amp; Marketing</w:t>
      </w:r>
      <w:r w:rsidRPr="006C050D">
        <w:rPr>
          <w:rFonts w:ascii="Arial" w:eastAsia="Times New Roman" w:hAnsi="Arial" w:cs="Arial"/>
          <w:bCs/>
        </w:rPr>
        <w:t>.</w:t>
      </w:r>
    </w:p>
    <w:p w:rsidR="006C050D" w:rsidRDefault="006C050D" w:rsidP="006C050D">
      <w:pPr>
        <w:rPr>
          <w:rFonts w:asciiTheme="majorHAnsi" w:eastAsia="Times New Roman" w:hAnsiTheme="majorHAnsi"/>
          <w:b/>
          <w:bCs/>
        </w:rPr>
      </w:pPr>
      <w:r>
        <w:rPr>
          <w:rFonts w:asciiTheme="majorHAnsi" w:eastAsia="Times New Roman" w:hAnsiTheme="majorHAnsi"/>
          <w:b/>
          <w:bCs/>
        </w:rPr>
        <w:br w:type="page"/>
      </w:r>
    </w:p>
    <w:p w:rsidR="0056300D" w:rsidRPr="00932EDF" w:rsidRDefault="0056300D">
      <w:pPr>
        <w:rPr>
          <w:rFonts w:ascii="Arial" w:hAnsi="Arial" w:cs="Arial"/>
          <w:b/>
          <w:bCs/>
        </w:rPr>
      </w:pPr>
    </w:p>
    <w:p w:rsidR="0013151A" w:rsidRPr="00932EDF" w:rsidRDefault="00D059AC" w:rsidP="005E62E2">
      <w:pPr>
        <w:spacing w:before="100" w:beforeAutospacing="1" w:after="100" w:afterAutospacing="1" w:line="240" w:lineRule="auto"/>
        <w:rPr>
          <w:rFonts w:ascii="Arial" w:hAnsi="Arial" w:cs="Arial"/>
          <w:b/>
          <w:bCs/>
        </w:rPr>
      </w:pPr>
      <w:r w:rsidRPr="00932EDF">
        <w:rPr>
          <w:rFonts w:ascii="Arial" w:hAnsi="Arial" w:cs="Arial"/>
          <w:b/>
          <w:bCs/>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3643"/>
      </w:tblGrid>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Essential</w:t>
            </w:r>
          </w:p>
        </w:tc>
        <w:tc>
          <w:tcPr>
            <w:tcW w:w="3643"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Desirable</w:t>
            </w: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Qualifications</w:t>
            </w:r>
          </w:p>
        </w:tc>
        <w:tc>
          <w:tcPr>
            <w:tcW w:w="3827" w:type="dxa"/>
          </w:tcPr>
          <w:p w:rsidR="00FF0765" w:rsidRPr="00932EDF" w:rsidRDefault="00AE2A70" w:rsidP="00CF7F07">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Registered nurse with current registration </w:t>
            </w:r>
          </w:p>
        </w:tc>
        <w:tc>
          <w:tcPr>
            <w:tcW w:w="3643" w:type="dxa"/>
          </w:tcPr>
          <w:p w:rsidR="00D059AC" w:rsidRDefault="00AE2A70" w:rsidP="0056300D">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Further post-qualifications relevant </w:t>
            </w:r>
            <w:r w:rsidR="008A45F9">
              <w:rPr>
                <w:rFonts w:ascii="Arial" w:hAnsi="Arial" w:cs="Arial"/>
                <w:bCs/>
              </w:rPr>
              <w:t>to the role</w:t>
            </w:r>
          </w:p>
          <w:p w:rsidR="008A45F9" w:rsidRPr="00932EDF" w:rsidRDefault="008A45F9" w:rsidP="008A45F9">
            <w:pPr>
              <w:pStyle w:val="ListParagraph"/>
              <w:spacing w:before="100" w:beforeAutospacing="1" w:after="100" w:afterAutospacing="1"/>
              <w:ind w:left="360"/>
              <w:rPr>
                <w:rFonts w:ascii="Arial" w:hAnsi="Arial" w:cs="Arial"/>
                <w:bCs/>
              </w:rPr>
            </w:pPr>
          </w:p>
        </w:tc>
      </w:tr>
      <w:tr w:rsidR="00932EDF" w:rsidRPr="00932EDF" w:rsidTr="00103363">
        <w:trPr>
          <w:trHeight w:val="398"/>
        </w:trPr>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Knowledge</w:t>
            </w:r>
            <w:r w:rsidR="00420DB9">
              <w:rPr>
                <w:rFonts w:ascii="Arial" w:hAnsi="Arial" w:cs="Arial"/>
                <w:b/>
                <w:bCs/>
              </w:rPr>
              <w:t>/Experience</w:t>
            </w:r>
          </w:p>
        </w:tc>
        <w:tc>
          <w:tcPr>
            <w:tcW w:w="3827" w:type="dxa"/>
          </w:tcPr>
          <w:p w:rsidR="00FF0765" w:rsidRDefault="008A45F9" w:rsidP="004C076A">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Knowledge of Mental Capacity </w:t>
            </w:r>
            <w:r w:rsidR="00420DB9">
              <w:rPr>
                <w:rFonts w:ascii="Arial" w:hAnsi="Arial" w:cs="Arial"/>
                <w:bCs/>
              </w:rPr>
              <w:t>Act (2005)</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Safeguarding Procedures</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Understanding of Current Care Home Regulations and Standards, including CQC requirements</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Staff supervision and development</w:t>
            </w:r>
          </w:p>
          <w:p w:rsidR="00420DB9" w:rsidRPr="00932EDF"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Demonstrate ability to enhance care through evidence-based knowledge</w:t>
            </w:r>
          </w:p>
        </w:tc>
        <w:tc>
          <w:tcPr>
            <w:tcW w:w="3643" w:type="dxa"/>
          </w:tcPr>
          <w:p w:rsidR="00134F0D" w:rsidRPr="00932EDF" w:rsidRDefault="00420DB9" w:rsidP="00134F0D">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Able to demonstrate knowledge of the needs of people with PMLD </w:t>
            </w:r>
          </w:p>
          <w:p w:rsidR="00D059AC" w:rsidRPr="00932EDF" w:rsidRDefault="00420DB9" w:rsidP="00CF7F07">
            <w:pPr>
              <w:pStyle w:val="ListParagraph"/>
              <w:numPr>
                <w:ilvl w:val="0"/>
                <w:numId w:val="10"/>
              </w:numPr>
              <w:spacing w:before="100" w:beforeAutospacing="1" w:after="100" w:afterAutospacing="1"/>
              <w:rPr>
                <w:rFonts w:ascii="Arial" w:hAnsi="Arial" w:cs="Arial"/>
                <w:bCs/>
              </w:rPr>
            </w:pPr>
            <w:r>
              <w:rPr>
                <w:rFonts w:ascii="Arial" w:hAnsi="Arial" w:cs="Arial"/>
                <w:bCs/>
              </w:rPr>
              <w:t>Ability to undertake audits as required</w:t>
            </w: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4C076A" w:rsidRPr="00420DB9" w:rsidRDefault="004C076A" w:rsidP="00420DB9">
            <w:pPr>
              <w:spacing w:before="100" w:beforeAutospacing="1" w:after="100" w:afterAutospacing="1"/>
              <w:rPr>
                <w:rFonts w:ascii="Arial" w:hAnsi="Arial" w:cs="Arial"/>
              </w:rPr>
            </w:pPr>
          </w:p>
        </w:tc>
        <w:tc>
          <w:tcPr>
            <w:tcW w:w="3643" w:type="dxa"/>
          </w:tcPr>
          <w:p w:rsidR="005953D2" w:rsidRPr="00420DB9" w:rsidRDefault="005953D2" w:rsidP="00420DB9">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B81012">
            <w:pPr>
              <w:rPr>
                <w:rFonts w:ascii="Arial" w:hAnsi="Arial" w:cs="Arial"/>
                <w:b/>
                <w:bCs/>
              </w:rPr>
            </w:pPr>
            <w:r w:rsidRPr="00932EDF">
              <w:rPr>
                <w:rFonts w:ascii="Arial" w:hAnsi="Arial" w:cs="Arial"/>
                <w:b/>
                <w:bCs/>
              </w:rPr>
              <w:t>Technical</w:t>
            </w:r>
          </w:p>
        </w:tc>
        <w:tc>
          <w:tcPr>
            <w:tcW w:w="3827" w:type="dxa"/>
          </w:tcPr>
          <w:p w:rsidR="00B81012" w:rsidRPr="00932EDF" w:rsidRDefault="00420DB9" w:rsidP="002A5BF9">
            <w:pPr>
              <w:pStyle w:val="ListParagraph"/>
              <w:numPr>
                <w:ilvl w:val="0"/>
                <w:numId w:val="10"/>
              </w:numPr>
              <w:rPr>
                <w:rFonts w:ascii="Arial" w:hAnsi="Arial" w:cs="Arial"/>
              </w:rPr>
            </w:pPr>
            <w:r>
              <w:rPr>
                <w:rFonts w:ascii="Arial" w:hAnsi="Arial" w:cs="Arial"/>
              </w:rPr>
              <w:t>Computer literate with sound working knowledge of Microsoft and Outlook</w:t>
            </w:r>
          </w:p>
        </w:tc>
        <w:tc>
          <w:tcPr>
            <w:tcW w:w="3643" w:type="dxa"/>
          </w:tcPr>
          <w:p w:rsidR="00D059AC" w:rsidRPr="00420DB9" w:rsidRDefault="00D059AC" w:rsidP="00420DB9">
            <w:pPr>
              <w:rPr>
                <w:rFonts w:ascii="Arial" w:hAnsi="Arial" w:cs="Arial"/>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0A0A77" w:rsidP="00C61AB7">
            <w:pPr>
              <w:spacing w:before="100" w:beforeAutospacing="1" w:after="100" w:afterAutospacing="1"/>
              <w:rPr>
                <w:rFonts w:ascii="Arial" w:hAnsi="Arial" w:cs="Arial"/>
                <w:b/>
                <w:bCs/>
              </w:rPr>
            </w:pPr>
            <w:r w:rsidRPr="00932EDF">
              <w:rPr>
                <w:rFonts w:ascii="Arial" w:hAnsi="Arial" w:cs="Arial"/>
                <w:b/>
                <w:bCs/>
              </w:rPr>
              <w:t>Work</w:t>
            </w:r>
            <w:r w:rsidR="00C61AB7" w:rsidRPr="00932EDF">
              <w:rPr>
                <w:rFonts w:ascii="Arial" w:hAnsi="Arial" w:cs="Arial"/>
                <w:b/>
                <w:bCs/>
              </w:rPr>
              <w:t>-</w:t>
            </w:r>
            <w:r w:rsidRPr="00932EDF">
              <w:rPr>
                <w:rFonts w:ascii="Arial" w:hAnsi="Arial" w:cs="Arial"/>
                <w:b/>
                <w:bCs/>
              </w:rPr>
              <w:t>based S</w:t>
            </w:r>
            <w:r w:rsidR="00D059AC" w:rsidRPr="00932EDF">
              <w:rPr>
                <w:rFonts w:ascii="Arial" w:hAnsi="Arial" w:cs="Arial"/>
                <w:b/>
                <w:bCs/>
              </w:rPr>
              <w:t>kills</w:t>
            </w:r>
            <w:r w:rsidR="00CF7F07">
              <w:rPr>
                <w:rFonts w:ascii="Arial" w:hAnsi="Arial" w:cs="Arial"/>
                <w:b/>
                <w:bCs/>
              </w:rPr>
              <w:t xml:space="preserve">  </w:t>
            </w:r>
          </w:p>
        </w:tc>
        <w:tc>
          <w:tcPr>
            <w:tcW w:w="3827" w:type="dxa"/>
          </w:tcPr>
          <w:p w:rsidR="00E427E1"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Leadership skills, able to manage and co-ordinate a shift effectively</w:t>
            </w:r>
          </w:p>
          <w:p w:rsidR="00420DB9"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Ability to supervise junior staff and support workers</w:t>
            </w:r>
          </w:p>
          <w:p w:rsidR="00420DB9"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Effective written and verbal skills.  Effective </w:t>
            </w:r>
            <w:r w:rsidR="00103363">
              <w:rPr>
                <w:rFonts w:ascii="Arial" w:hAnsi="Arial" w:cs="Arial"/>
                <w:bCs/>
              </w:rPr>
              <w:t xml:space="preserve">team worker.  Excellent interpersonal skills </w:t>
            </w:r>
          </w:p>
          <w:p w:rsidR="00103363" w:rsidRDefault="00103363" w:rsidP="00420DB9">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Analytical skills to assist in diagnosing or highlighting an unmet health need.  </w:t>
            </w:r>
          </w:p>
          <w:p w:rsidR="00103363" w:rsidRDefault="00103363" w:rsidP="00103363">
            <w:pPr>
              <w:pStyle w:val="ListParagraph"/>
              <w:spacing w:before="100" w:beforeAutospacing="1" w:after="100" w:afterAutospacing="1"/>
              <w:ind w:left="360"/>
              <w:rPr>
                <w:rFonts w:ascii="Arial" w:hAnsi="Arial" w:cs="Arial"/>
                <w:bCs/>
              </w:rPr>
            </w:pPr>
            <w:r>
              <w:rPr>
                <w:rFonts w:ascii="Arial" w:hAnsi="Arial" w:cs="Arial"/>
                <w:bCs/>
              </w:rPr>
              <w:t>Understanding clinical information to formulate recommendations and appropriate intervention/action or referrals to be made.</w:t>
            </w:r>
          </w:p>
          <w:p w:rsidR="00103363" w:rsidRDefault="00103363" w:rsidP="00103363">
            <w:pPr>
              <w:pStyle w:val="ListParagraph"/>
              <w:spacing w:before="100" w:beforeAutospacing="1" w:after="100" w:afterAutospacing="1"/>
              <w:ind w:left="360"/>
              <w:rPr>
                <w:rFonts w:ascii="Arial" w:hAnsi="Arial" w:cs="Arial"/>
                <w:bCs/>
              </w:rPr>
            </w:pPr>
            <w:r>
              <w:rPr>
                <w:rFonts w:ascii="Arial" w:hAnsi="Arial" w:cs="Arial"/>
                <w:bCs/>
              </w:rPr>
              <w:t>Undertaking initial resident assessments, risk assessments and support plans.</w:t>
            </w:r>
          </w:p>
          <w:p w:rsidR="00103363" w:rsidRDefault="00103363" w:rsidP="00103363">
            <w:pPr>
              <w:pStyle w:val="ListParagraph"/>
              <w:numPr>
                <w:ilvl w:val="0"/>
                <w:numId w:val="10"/>
              </w:numPr>
              <w:spacing w:before="100" w:beforeAutospacing="1" w:after="100" w:afterAutospacing="1"/>
              <w:rPr>
                <w:rFonts w:ascii="Arial" w:hAnsi="Arial" w:cs="Arial"/>
                <w:bCs/>
              </w:rPr>
            </w:pPr>
            <w:r>
              <w:rPr>
                <w:rFonts w:ascii="Arial" w:hAnsi="Arial" w:cs="Arial"/>
                <w:bCs/>
              </w:rPr>
              <w:t>Ability to identify own training needs and the needs of others.</w:t>
            </w:r>
          </w:p>
          <w:p w:rsidR="00103363" w:rsidRDefault="00103363" w:rsidP="00103363">
            <w:pPr>
              <w:spacing w:before="100" w:beforeAutospacing="1" w:after="100" w:afterAutospacing="1"/>
              <w:rPr>
                <w:rFonts w:ascii="Arial" w:hAnsi="Arial" w:cs="Arial"/>
                <w:bCs/>
              </w:rPr>
            </w:pPr>
          </w:p>
          <w:p w:rsidR="00103363" w:rsidRDefault="00103363" w:rsidP="00103363">
            <w:pPr>
              <w:spacing w:before="100" w:beforeAutospacing="1" w:after="100" w:afterAutospacing="1"/>
              <w:rPr>
                <w:rFonts w:ascii="Arial" w:hAnsi="Arial" w:cs="Arial"/>
                <w:bCs/>
              </w:rPr>
            </w:pPr>
          </w:p>
          <w:p w:rsidR="00103363" w:rsidRPr="00103363" w:rsidRDefault="00103363" w:rsidP="00103363">
            <w:pPr>
              <w:spacing w:before="100" w:beforeAutospacing="1" w:after="100" w:afterAutospacing="1"/>
              <w:rPr>
                <w:rFonts w:ascii="Arial" w:hAnsi="Arial" w:cs="Arial"/>
                <w:bCs/>
              </w:rPr>
            </w:pPr>
          </w:p>
        </w:tc>
        <w:tc>
          <w:tcPr>
            <w:tcW w:w="3643" w:type="dxa"/>
          </w:tcPr>
          <w:p w:rsidR="00AF728C" w:rsidRPr="00932EDF" w:rsidRDefault="00420DB9" w:rsidP="00AF728C">
            <w:pPr>
              <w:pStyle w:val="ListParagraph"/>
              <w:numPr>
                <w:ilvl w:val="0"/>
                <w:numId w:val="10"/>
              </w:numPr>
              <w:spacing w:before="100" w:beforeAutospacing="1" w:after="100" w:afterAutospacing="1"/>
              <w:rPr>
                <w:rFonts w:ascii="Arial" w:hAnsi="Arial" w:cs="Arial"/>
              </w:rPr>
            </w:pPr>
            <w:r>
              <w:rPr>
                <w:rFonts w:ascii="Arial" w:hAnsi="Arial" w:cs="Arial"/>
              </w:rPr>
              <w:t>An understanding of infection control and health &amp; safety</w:t>
            </w:r>
          </w:p>
          <w:p w:rsidR="00D059AC" w:rsidRPr="00932EDF" w:rsidRDefault="00D059AC" w:rsidP="0056300D">
            <w:pPr>
              <w:pStyle w:val="ListParagraph"/>
              <w:spacing w:before="100" w:beforeAutospacing="1" w:after="100" w:afterAutospacing="1"/>
              <w:ind w:left="360"/>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rPr>
          <w:trHeight w:val="433"/>
        </w:trPr>
        <w:tc>
          <w:tcPr>
            <w:tcW w:w="1951" w:type="dxa"/>
          </w:tcPr>
          <w:p w:rsidR="00103363" w:rsidRDefault="00103363" w:rsidP="00103363">
            <w:pPr>
              <w:spacing w:before="100" w:beforeAutospacing="1" w:after="100" w:afterAutospacing="1"/>
              <w:rPr>
                <w:rFonts w:ascii="Arial" w:hAnsi="Arial" w:cs="Arial"/>
                <w:b/>
                <w:bCs/>
              </w:rPr>
            </w:pPr>
            <w:r>
              <w:rPr>
                <w:rFonts w:ascii="Arial" w:hAnsi="Arial" w:cs="Arial"/>
                <w:b/>
                <w:bCs/>
              </w:rPr>
              <w:lastRenderedPageBreak/>
              <w:t xml:space="preserve">Personal </w:t>
            </w:r>
            <w:r w:rsidR="00D059AC" w:rsidRPr="00932EDF">
              <w:rPr>
                <w:rFonts w:ascii="Arial" w:hAnsi="Arial" w:cs="Arial"/>
                <w:b/>
                <w:bCs/>
              </w:rPr>
              <w:t>Attributes</w:t>
            </w:r>
          </w:p>
          <w:p w:rsidR="00103363" w:rsidRPr="00103363" w:rsidRDefault="00103363" w:rsidP="00103363">
            <w:pPr>
              <w:spacing w:before="100" w:beforeAutospacing="1" w:after="100" w:afterAutospacing="1"/>
              <w:rPr>
                <w:rFonts w:ascii="Arial" w:hAnsi="Arial" w:cs="Arial"/>
                <w:b/>
                <w:bCs/>
              </w:rPr>
            </w:pPr>
          </w:p>
        </w:tc>
        <w:tc>
          <w:tcPr>
            <w:tcW w:w="3827" w:type="dxa"/>
          </w:tcPr>
          <w:p w:rsidR="00103363" w:rsidRDefault="00103363" w:rsidP="00103363">
            <w:pPr>
              <w:ind w:left="-818"/>
              <w:rPr>
                <w:rFonts w:ascii="Arial" w:hAnsi="Arial" w:cs="Arial"/>
                <w:bCs/>
              </w:rPr>
            </w:pPr>
          </w:p>
          <w:p w:rsidR="00103363" w:rsidRDefault="00103363" w:rsidP="00103363">
            <w:pPr>
              <w:rPr>
                <w:rFonts w:ascii="Arial" w:hAnsi="Arial" w:cs="Arial"/>
              </w:rPr>
            </w:pPr>
          </w:p>
          <w:p w:rsidR="007F1A2A" w:rsidRDefault="00103363" w:rsidP="00103363">
            <w:pPr>
              <w:pStyle w:val="ListParagraph"/>
              <w:numPr>
                <w:ilvl w:val="0"/>
                <w:numId w:val="20"/>
              </w:numPr>
              <w:ind w:left="317" w:hanging="317"/>
              <w:rPr>
                <w:rFonts w:ascii="Arial" w:hAnsi="Arial" w:cs="Arial"/>
              </w:rPr>
            </w:pPr>
            <w:r>
              <w:rPr>
                <w:rFonts w:ascii="Arial" w:hAnsi="Arial" w:cs="Arial"/>
              </w:rPr>
              <w:t>Ability to plan and manager time effectively</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Able to work under own initiative </w:t>
            </w:r>
          </w:p>
          <w:p w:rsidR="00103363" w:rsidRDefault="00103363" w:rsidP="00103363">
            <w:pPr>
              <w:pStyle w:val="ListParagraph"/>
              <w:numPr>
                <w:ilvl w:val="0"/>
                <w:numId w:val="20"/>
              </w:numPr>
              <w:ind w:left="317" w:hanging="317"/>
              <w:rPr>
                <w:rFonts w:ascii="Arial" w:hAnsi="Arial" w:cs="Arial"/>
              </w:rPr>
            </w:pPr>
            <w:r>
              <w:rPr>
                <w:rFonts w:ascii="Arial" w:hAnsi="Arial" w:cs="Arial"/>
              </w:rPr>
              <w:t>Ability to deal with unexpected distressing and emotional circumstances</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Enthusiastic and motivated </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Approachable </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Commitment to quality and service </w:t>
            </w:r>
          </w:p>
          <w:p w:rsidR="00103363" w:rsidRPr="00103363" w:rsidRDefault="00103363" w:rsidP="00103363">
            <w:pPr>
              <w:pStyle w:val="ListParagraph"/>
              <w:numPr>
                <w:ilvl w:val="0"/>
                <w:numId w:val="20"/>
              </w:numPr>
              <w:ind w:left="317" w:hanging="317"/>
              <w:rPr>
                <w:rFonts w:ascii="Arial" w:hAnsi="Arial" w:cs="Arial"/>
              </w:rPr>
            </w:pPr>
            <w:r>
              <w:rPr>
                <w:rFonts w:ascii="Arial" w:hAnsi="Arial" w:cs="Arial"/>
              </w:rPr>
              <w:t xml:space="preserve">Non-judgemental attitude </w:t>
            </w:r>
          </w:p>
        </w:tc>
        <w:tc>
          <w:tcPr>
            <w:tcW w:w="3643" w:type="dxa"/>
          </w:tcPr>
          <w:p w:rsidR="006D6F41" w:rsidRPr="00932EDF" w:rsidRDefault="006D6F41" w:rsidP="00103363">
            <w:pPr>
              <w:pStyle w:val="ListParagraph"/>
              <w:ind w:left="360"/>
              <w:rPr>
                <w:rFonts w:ascii="Arial" w:hAnsi="Arial" w:cs="Arial"/>
              </w:rPr>
            </w:pPr>
          </w:p>
          <w:p w:rsidR="00D059AC" w:rsidRPr="00932EDF" w:rsidRDefault="00D059AC" w:rsidP="004E47B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103363" w:rsidRDefault="00D059AC" w:rsidP="00103363">
            <w:pPr>
              <w:pStyle w:val="ListParagraph"/>
              <w:spacing w:before="100" w:beforeAutospacing="1" w:after="100" w:afterAutospacing="1"/>
              <w:rPr>
                <w:rFonts w:ascii="Arial" w:hAnsi="Arial" w:cs="Arial"/>
                <w:b/>
                <w:bCs/>
              </w:rPr>
            </w:pPr>
          </w:p>
        </w:tc>
        <w:tc>
          <w:tcPr>
            <w:tcW w:w="3643" w:type="dxa"/>
          </w:tcPr>
          <w:p w:rsidR="00D059AC" w:rsidRPr="00932EDF" w:rsidRDefault="00D059AC" w:rsidP="005E62E2">
            <w:pPr>
              <w:spacing w:before="100" w:beforeAutospacing="1" w:after="100" w:afterAutospacing="1"/>
              <w:rPr>
                <w:rFonts w:ascii="Arial" w:hAnsi="Arial" w:cs="Arial"/>
                <w:b/>
                <w:bCs/>
              </w:rPr>
            </w:pPr>
          </w:p>
        </w:tc>
      </w:tr>
    </w:tbl>
    <w:p w:rsidR="00D059AC" w:rsidRPr="00932EDF" w:rsidRDefault="00E378A6" w:rsidP="00E378A6">
      <w:pPr>
        <w:spacing w:before="100" w:beforeAutospacing="1" w:after="100" w:afterAutospacing="1" w:line="240" w:lineRule="auto"/>
        <w:rPr>
          <w:rFonts w:ascii="Arial" w:hAnsi="Arial" w:cs="Arial"/>
          <w:bCs/>
        </w:rPr>
      </w:pPr>
      <w:r w:rsidRPr="00932EDF">
        <w:rPr>
          <w:rFonts w:ascii="Arial" w:hAnsi="Arial" w:cs="Arial"/>
          <w:bCs/>
        </w:rPr>
        <w:t>This job description and person specification is not exhaustive and amendments and additions may be required in line with future changes in the post holder duties.</w:t>
      </w:r>
    </w:p>
    <w:tbl>
      <w:tblPr>
        <w:tblW w:w="9131" w:type="dxa"/>
        <w:tblLook w:val="0000" w:firstRow="0" w:lastRow="0" w:firstColumn="0" w:lastColumn="0" w:noHBand="0" w:noVBand="0"/>
      </w:tblPr>
      <w:tblGrid>
        <w:gridCol w:w="2482"/>
        <w:gridCol w:w="4193"/>
        <w:gridCol w:w="890"/>
        <w:gridCol w:w="1566"/>
      </w:tblGrid>
      <w:tr w:rsidR="00932EDF" w:rsidRPr="00932EDF" w:rsidTr="0065419F">
        <w:trPr>
          <w:trHeight w:val="801"/>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Employee</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r w:rsidR="00932EDF" w:rsidRPr="00932EDF" w:rsidTr="0065419F">
        <w:trPr>
          <w:trHeight w:val="837"/>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Manager</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r w:rsidR="00E378A6" w:rsidRPr="00932EDF" w:rsidTr="0065419F">
        <w:trPr>
          <w:trHeight w:val="918"/>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Human Resources</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bl>
    <w:p w:rsidR="0013151A" w:rsidRPr="00932EDF" w:rsidRDefault="0013151A" w:rsidP="005953D2">
      <w:pPr>
        <w:widowControl w:val="0"/>
        <w:tabs>
          <w:tab w:val="left" w:pos="170"/>
          <w:tab w:val="center" w:pos="5167"/>
          <w:tab w:val="right" w:pos="10270"/>
        </w:tabs>
        <w:autoSpaceDE w:val="0"/>
        <w:autoSpaceDN w:val="0"/>
        <w:adjustRightInd w:val="0"/>
        <w:spacing w:before="100" w:beforeAutospacing="1" w:after="100" w:afterAutospacing="1" w:line="240" w:lineRule="auto"/>
        <w:rPr>
          <w:rFonts w:ascii="Arial" w:hAnsi="Arial" w:cs="Arial"/>
          <w:b/>
          <w:bCs/>
          <w:i/>
          <w:iCs/>
        </w:rPr>
      </w:pPr>
    </w:p>
    <w:sectPr w:rsidR="0013151A" w:rsidRPr="00932EDF" w:rsidSect="00405766">
      <w:pgSz w:w="11904" w:h="16838" w:code="9"/>
      <w:pgMar w:top="720" w:right="1080" w:bottom="1440" w:left="108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13"/>
    <w:multiLevelType w:val="hybridMultilevel"/>
    <w:tmpl w:val="1F4A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6FB3"/>
    <w:multiLevelType w:val="hybridMultilevel"/>
    <w:tmpl w:val="FCF26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258C3"/>
    <w:multiLevelType w:val="hybridMultilevel"/>
    <w:tmpl w:val="DD7EBEC6"/>
    <w:lvl w:ilvl="0" w:tplc="08090001">
      <w:start w:val="1"/>
      <w:numFmt w:val="bullet"/>
      <w:lvlText w:val=""/>
      <w:lvlJc w:val="left"/>
      <w:pPr>
        <w:ind w:left="528" w:hanging="360"/>
      </w:pPr>
      <w:rPr>
        <w:rFonts w:ascii="Symbol" w:hAnsi="Symbo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3">
    <w:nsid w:val="157F6E54"/>
    <w:multiLevelType w:val="hybridMultilevel"/>
    <w:tmpl w:val="C1D45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DF2639"/>
    <w:multiLevelType w:val="hybridMultilevel"/>
    <w:tmpl w:val="F514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63219"/>
    <w:multiLevelType w:val="hybridMultilevel"/>
    <w:tmpl w:val="3C32D4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nsid w:val="2D6963AA"/>
    <w:multiLevelType w:val="hybridMultilevel"/>
    <w:tmpl w:val="6BE6F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4667DA"/>
    <w:multiLevelType w:val="hybridMultilevel"/>
    <w:tmpl w:val="38C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00029"/>
    <w:multiLevelType w:val="hybridMultilevel"/>
    <w:tmpl w:val="4B021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C7601B"/>
    <w:multiLevelType w:val="hybridMultilevel"/>
    <w:tmpl w:val="64B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934160"/>
    <w:multiLevelType w:val="hybridMultilevel"/>
    <w:tmpl w:val="72DE5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1A5BBF"/>
    <w:multiLevelType w:val="hybridMultilevel"/>
    <w:tmpl w:val="F9C804B6"/>
    <w:lvl w:ilvl="0" w:tplc="82706EA6">
      <w:start w:val="1"/>
      <w:numFmt w:val="decimal"/>
      <w:lvlText w:val="%1"/>
      <w:lvlJc w:val="left"/>
      <w:pPr>
        <w:ind w:left="611" w:hanging="448"/>
      </w:pPr>
      <w:rPr>
        <w:rFonts w:hint="default"/>
        <w:sz w:val="18"/>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2">
    <w:nsid w:val="57BA4A40"/>
    <w:multiLevelType w:val="hybridMultilevel"/>
    <w:tmpl w:val="7FB0F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4A551F"/>
    <w:multiLevelType w:val="hybridMultilevel"/>
    <w:tmpl w:val="B4FCB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B2229F"/>
    <w:multiLevelType w:val="hybridMultilevel"/>
    <w:tmpl w:val="C1C65050"/>
    <w:lvl w:ilvl="0" w:tplc="CBD65D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346FE"/>
    <w:multiLevelType w:val="hybridMultilevel"/>
    <w:tmpl w:val="BEEC0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2B60FB"/>
    <w:multiLevelType w:val="hybridMultilevel"/>
    <w:tmpl w:val="AB8205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71C6B10"/>
    <w:multiLevelType w:val="hybridMultilevel"/>
    <w:tmpl w:val="35D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04345"/>
    <w:multiLevelType w:val="hybridMultilevel"/>
    <w:tmpl w:val="F642F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1716D1"/>
    <w:multiLevelType w:val="hybridMultilevel"/>
    <w:tmpl w:val="FC1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B11FC1"/>
    <w:multiLevelType w:val="hybridMultilevel"/>
    <w:tmpl w:val="C86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7"/>
  </w:num>
  <w:num w:numId="5">
    <w:abstractNumId w:val="14"/>
  </w:num>
  <w:num w:numId="6">
    <w:abstractNumId w:val="1"/>
  </w:num>
  <w:num w:numId="7">
    <w:abstractNumId w:val="16"/>
  </w:num>
  <w:num w:numId="8">
    <w:abstractNumId w:val="6"/>
  </w:num>
  <w:num w:numId="9">
    <w:abstractNumId w:val="15"/>
  </w:num>
  <w:num w:numId="10">
    <w:abstractNumId w:val="8"/>
  </w:num>
  <w:num w:numId="11">
    <w:abstractNumId w:val="20"/>
  </w:num>
  <w:num w:numId="12">
    <w:abstractNumId w:val="3"/>
  </w:num>
  <w:num w:numId="13">
    <w:abstractNumId w:val="19"/>
  </w:num>
  <w:num w:numId="14">
    <w:abstractNumId w:val="13"/>
  </w:num>
  <w:num w:numId="15">
    <w:abstractNumId w:val="12"/>
  </w:num>
  <w:num w:numId="16">
    <w:abstractNumId w:val="4"/>
  </w:num>
  <w:num w:numId="17">
    <w:abstractNumId w:val="5"/>
  </w:num>
  <w:num w:numId="18">
    <w:abstractNumId w:val="9"/>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C7"/>
    <w:rsid w:val="00004796"/>
    <w:rsid w:val="0001148F"/>
    <w:rsid w:val="00034A8C"/>
    <w:rsid w:val="0005423F"/>
    <w:rsid w:val="00056FAC"/>
    <w:rsid w:val="000A0A77"/>
    <w:rsid w:val="000E1254"/>
    <w:rsid w:val="000F3BAB"/>
    <w:rsid w:val="00103363"/>
    <w:rsid w:val="00105724"/>
    <w:rsid w:val="0013151A"/>
    <w:rsid w:val="0013274E"/>
    <w:rsid w:val="00134F0D"/>
    <w:rsid w:val="00187396"/>
    <w:rsid w:val="002242D3"/>
    <w:rsid w:val="00242E01"/>
    <w:rsid w:val="002464E4"/>
    <w:rsid w:val="00254217"/>
    <w:rsid w:val="00260863"/>
    <w:rsid w:val="002839EE"/>
    <w:rsid w:val="002871DC"/>
    <w:rsid w:val="002A5BF9"/>
    <w:rsid w:val="002E2A67"/>
    <w:rsid w:val="00310D68"/>
    <w:rsid w:val="00326E0B"/>
    <w:rsid w:val="003879B5"/>
    <w:rsid w:val="003A046A"/>
    <w:rsid w:val="003C226A"/>
    <w:rsid w:val="003C39CF"/>
    <w:rsid w:val="003D716C"/>
    <w:rsid w:val="00404CE7"/>
    <w:rsid w:val="00405766"/>
    <w:rsid w:val="004065ED"/>
    <w:rsid w:val="00420DB9"/>
    <w:rsid w:val="00445219"/>
    <w:rsid w:val="00463FEA"/>
    <w:rsid w:val="004838BC"/>
    <w:rsid w:val="004A1566"/>
    <w:rsid w:val="004C076A"/>
    <w:rsid w:val="004D5F58"/>
    <w:rsid w:val="004E082C"/>
    <w:rsid w:val="004E47B2"/>
    <w:rsid w:val="004E5A4E"/>
    <w:rsid w:val="00501775"/>
    <w:rsid w:val="0050657E"/>
    <w:rsid w:val="00512A06"/>
    <w:rsid w:val="005401E0"/>
    <w:rsid w:val="005426F2"/>
    <w:rsid w:val="00545CB1"/>
    <w:rsid w:val="00553883"/>
    <w:rsid w:val="005600D0"/>
    <w:rsid w:val="0056300D"/>
    <w:rsid w:val="005706D8"/>
    <w:rsid w:val="00581012"/>
    <w:rsid w:val="005814B5"/>
    <w:rsid w:val="005953D2"/>
    <w:rsid w:val="005A6D49"/>
    <w:rsid w:val="005D22C7"/>
    <w:rsid w:val="005E355D"/>
    <w:rsid w:val="005E62E2"/>
    <w:rsid w:val="00604C5B"/>
    <w:rsid w:val="006205B1"/>
    <w:rsid w:val="00626E3E"/>
    <w:rsid w:val="006315BF"/>
    <w:rsid w:val="0065419F"/>
    <w:rsid w:val="006C050D"/>
    <w:rsid w:val="006D6F41"/>
    <w:rsid w:val="006E3A65"/>
    <w:rsid w:val="007225F6"/>
    <w:rsid w:val="00786DA5"/>
    <w:rsid w:val="0079388E"/>
    <w:rsid w:val="007A0490"/>
    <w:rsid w:val="007C0493"/>
    <w:rsid w:val="007D0A25"/>
    <w:rsid w:val="007F1A2A"/>
    <w:rsid w:val="00806060"/>
    <w:rsid w:val="008112FD"/>
    <w:rsid w:val="008A1F7D"/>
    <w:rsid w:val="008A45F9"/>
    <w:rsid w:val="008D7A2A"/>
    <w:rsid w:val="008F79E1"/>
    <w:rsid w:val="00932EDF"/>
    <w:rsid w:val="009A0A57"/>
    <w:rsid w:val="009A2860"/>
    <w:rsid w:val="009A2FB9"/>
    <w:rsid w:val="00A04F43"/>
    <w:rsid w:val="00A237F1"/>
    <w:rsid w:val="00A4792B"/>
    <w:rsid w:val="00A55AF2"/>
    <w:rsid w:val="00AC25C5"/>
    <w:rsid w:val="00AE2A70"/>
    <w:rsid w:val="00AF3361"/>
    <w:rsid w:val="00AF728C"/>
    <w:rsid w:val="00B03D52"/>
    <w:rsid w:val="00B3286D"/>
    <w:rsid w:val="00B36B3D"/>
    <w:rsid w:val="00B81012"/>
    <w:rsid w:val="00B91FFD"/>
    <w:rsid w:val="00BA2D81"/>
    <w:rsid w:val="00BF2AAA"/>
    <w:rsid w:val="00C1088E"/>
    <w:rsid w:val="00C2118D"/>
    <w:rsid w:val="00C61AB7"/>
    <w:rsid w:val="00C70F18"/>
    <w:rsid w:val="00C728D3"/>
    <w:rsid w:val="00C95BE6"/>
    <w:rsid w:val="00CB091F"/>
    <w:rsid w:val="00CB36CE"/>
    <w:rsid w:val="00CD48F2"/>
    <w:rsid w:val="00CE4090"/>
    <w:rsid w:val="00CF7F07"/>
    <w:rsid w:val="00D02687"/>
    <w:rsid w:val="00D059AC"/>
    <w:rsid w:val="00D11F42"/>
    <w:rsid w:val="00D13AB9"/>
    <w:rsid w:val="00D312DF"/>
    <w:rsid w:val="00D90A2B"/>
    <w:rsid w:val="00E145E8"/>
    <w:rsid w:val="00E15923"/>
    <w:rsid w:val="00E20C15"/>
    <w:rsid w:val="00E228B8"/>
    <w:rsid w:val="00E268A1"/>
    <w:rsid w:val="00E378A6"/>
    <w:rsid w:val="00E427E1"/>
    <w:rsid w:val="00E4502A"/>
    <w:rsid w:val="00E633FA"/>
    <w:rsid w:val="00E917D5"/>
    <w:rsid w:val="00EA0A8F"/>
    <w:rsid w:val="00EA18BB"/>
    <w:rsid w:val="00EA2392"/>
    <w:rsid w:val="00EB305F"/>
    <w:rsid w:val="00EC6648"/>
    <w:rsid w:val="00EC731D"/>
    <w:rsid w:val="00EE6D68"/>
    <w:rsid w:val="00F372F2"/>
    <w:rsid w:val="00F850B9"/>
    <w:rsid w:val="00F92900"/>
    <w:rsid w:val="00FD06D2"/>
    <w:rsid w:val="00FF0765"/>
    <w:rsid w:val="00FF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EE"/>
    <w:pPr>
      <w:ind w:left="720"/>
      <w:contextualSpacing/>
    </w:pPr>
  </w:style>
  <w:style w:type="table" w:styleId="TableGrid">
    <w:name w:val="Table Grid"/>
    <w:basedOn w:val="TableNormal"/>
    <w:uiPriority w:val="59"/>
    <w:rsid w:val="00D05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EE"/>
    <w:pPr>
      <w:ind w:left="720"/>
      <w:contextualSpacing/>
    </w:pPr>
  </w:style>
  <w:style w:type="table" w:styleId="TableGrid">
    <w:name w:val="Table Grid"/>
    <w:basedOn w:val="TableNormal"/>
    <w:uiPriority w:val="59"/>
    <w:rsid w:val="00D05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68E2-93C6-4B60-AC6E-41930602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 Arman</cp:lastModifiedBy>
  <cp:revision>2</cp:revision>
  <cp:lastPrinted>2013-11-13T12:29:00Z</cp:lastPrinted>
  <dcterms:created xsi:type="dcterms:W3CDTF">2017-09-29T11:30:00Z</dcterms:created>
  <dcterms:modified xsi:type="dcterms:W3CDTF">2017-09-29T11:30:00Z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